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5068C" w14:textId="77777777" w:rsidR="007F2EB4" w:rsidRDefault="00706716" w:rsidP="007F2EB4">
      <w:pPr>
        <w:ind w:left="1560" w:hanging="1560"/>
      </w:pPr>
      <w:r>
        <w:rPr>
          <w:noProof/>
        </w:rPr>
        <w:drawing>
          <wp:inline distT="0" distB="0" distL="0" distR="0" wp14:anchorId="730EC982" wp14:editId="4C64FE84">
            <wp:extent cx="514350" cy="61104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623" cy="616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47B6">
        <w:t>CENTRAL BANK OF SOLOMON ISLANDS</w:t>
      </w:r>
    </w:p>
    <w:p w14:paraId="0377B7FB" w14:textId="77777777" w:rsidR="007F2EB4" w:rsidRDefault="007F2EB4" w:rsidP="007F2EB4">
      <w:pPr>
        <w:ind w:left="1560" w:hanging="1560"/>
      </w:pPr>
    </w:p>
    <w:p w14:paraId="6BB845BA" w14:textId="55CE8BAF" w:rsidR="00EF0E80" w:rsidRPr="00706716" w:rsidRDefault="001947B6" w:rsidP="007F2EB4">
      <w:pPr>
        <w:ind w:left="1560" w:hanging="1560"/>
        <w:rPr>
          <w:b/>
          <w:bCs/>
          <w:sz w:val="24"/>
          <w:szCs w:val="24"/>
        </w:rPr>
      </w:pPr>
      <w:r w:rsidRPr="00706716">
        <w:rPr>
          <w:b/>
          <w:bCs/>
          <w:sz w:val="24"/>
          <w:szCs w:val="24"/>
        </w:rPr>
        <w:t xml:space="preserve">Date: </w:t>
      </w:r>
      <w:r w:rsidR="006A36F0">
        <w:rPr>
          <w:b/>
          <w:bCs/>
          <w:sz w:val="24"/>
          <w:szCs w:val="24"/>
        </w:rPr>
        <w:t>31st</w:t>
      </w:r>
      <w:r w:rsidR="00706716" w:rsidRPr="00706716">
        <w:rPr>
          <w:b/>
          <w:bCs/>
          <w:sz w:val="24"/>
          <w:szCs w:val="24"/>
        </w:rPr>
        <w:t xml:space="preserve"> October 2025</w:t>
      </w:r>
      <w:r w:rsidRPr="00706716">
        <w:rPr>
          <w:b/>
          <w:bCs/>
          <w:sz w:val="24"/>
          <w:szCs w:val="24"/>
        </w:rPr>
        <w:br/>
      </w:r>
    </w:p>
    <w:p w14:paraId="1757E995" w14:textId="77777777" w:rsidR="00EF0E80" w:rsidRDefault="001947B6">
      <w:pPr>
        <w:pStyle w:val="Heading1"/>
      </w:pPr>
      <w:r>
        <w:t>Expression of Interest (EOI): Provision of IT Audit Services</w:t>
      </w:r>
    </w:p>
    <w:p w14:paraId="57B845F8" w14:textId="77777777" w:rsidR="00033100" w:rsidRDefault="00033100" w:rsidP="00B56249">
      <w:pPr>
        <w:rPr>
          <w:rFonts w:ascii="Calibri" w:hAnsi="Calibri" w:cs="Calibri"/>
          <w:sz w:val="24"/>
          <w:szCs w:val="24"/>
        </w:rPr>
      </w:pPr>
    </w:p>
    <w:p w14:paraId="776F659F" w14:textId="646D7F44" w:rsidR="00B56249" w:rsidRDefault="001947B6" w:rsidP="00B56249">
      <w:pPr>
        <w:rPr>
          <w:rFonts w:ascii="Calibri" w:hAnsi="Calibri" w:cs="Calibri"/>
          <w:sz w:val="24"/>
          <w:szCs w:val="24"/>
        </w:rPr>
      </w:pPr>
      <w:r w:rsidRPr="00706716">
        <w:rPr>
          <w:rFonts w:ascii="Calibri" w:hAnsi="Calibri" w:cs="Calibri"/>
          <w:sz w:val="24"/>
          <w:szCs w:val="24"/>
        </w:rPr>
        <w:t>The Central Bank of Solomon Islands (CBSI) hereby invites Expressions of Interest (EOI) from suitably qualified and experienced firms or individuals for the provision of professional IT Audit services.</w:t>
      </w:r>
      <w:r w:rsidRPr="00706716">
        <w:rPr>
          <w:rFonts w:ascii="Calibri" w:hAnsi="Calibri" w:cs="Calibri"/>
          <w:sz w:val="24"/>
          <w:szCs w:val="24"/>
        </w:rPr>
        <w:br/>
      </w:r>
      <w:r w:rsidRPr="00706716">
        <w:rPr>
          <w:rFonts w:ascii="Calibri" w:hAnsi="Calibri" w:cs="Calibri"/>
          <w:sz w:val="24"/>
          <w:szCs w:val="24"/>
        </w:rPr>
        <w:br/>
        <w:t>In line with CBSI’s commitment to strengthening its information systems governance and ensuring the integrity, confidentiality, and availability of its digital infrastructure, the Bank seeks to engage external expertise to conduct a comprehensive audit of its IT environment.</w:t>
      </w:r>
      <w:r w:rsidRPr="00706716">
        <w:rPr>
          <w:rFonts w:ascii="Calibri" w:hAnsi="Calibri" w:cs="Calibri"/>
          <w:sz w:val="24"/>
          <w:szCs w:val="24"/>
        </w:rPr>
        <w:br/>
      </w:r>
      <w:r w:rsidRPr="00706716">
        <w:rPr>
          <w:rFonts w:ascii="Calibri" w:hAnsi="Calibri" w:cs="Calibri"/>
          <w:sz w:val="24"/>
          <w:szCs w:val="24"/>
        </w:rPr>
        <w:br/>
      </w:r>
      <w:r w:rsidR="00B56249" w:rsidRPr="0051265A">
        <w:rPr>
          <w:rFonts w:ascii="Calibri" w:hAnsi="Calibri" w:cs="Calibri"/>
          <w:b/>
          <w:bCs/>
          <w:sz w:val="24"/>
          <w:szCs w:val="24"/>
        </w:rPr>
        <w:t>As define on the Terms of Reference, the</w:t>
      </w:r>
      <w:r w:rsidRPr="0051265A">
        <w:rPr>
          <w:rFonts w:ascii="Calibri" w:hAnsi="Calibri" w:cs="Calibri"/>
          <w:b/>
          <w:bCs/>
          <w:sz w:val="24"/>
          <w:szCs w:val="24"/>
        </w:rPr>
        <w:t xml:space="preserve"> scope of the engagement will include, but is not limited to:</w:t>
      </w:r>
    </w:p>
    <w:p w14:paraId="1ADD0AC6" w14:textId="378EF9FF" w:rsidR="00B56249" w:rsidRPr="00B56249" w:rsidRDefault="001947B6" w:rsidP="0051265A">
      <w:pPr>
        <w:pStyle w:val="ListParagraph"/>
        <w:numPr>
          <w:ilvl w:val="0"/>
          <w:numId w:val="14"/>
        </w:numPr>
        <w:ind w:left="709" w:hanging="283"/>
        <w:rPr>
          <w:rFonts w:ascii="Calibri" w:hAnsi="Calibri" w:cs="Calibri"/>
          <w:sz w:val="24"/>
          <w:szCs w:val="24"/>
        </w:rPr>
      </w:pPr>
      <w:r w:rsidRPr="00B56249">
        <w:rPr>
          <w:rFonts w:ascii="Calibri" w:hAnsi="Calibri" w:cs="Calibri"/>
          <w:sz w:val="24"/>
          <w:szCs w:val="24"/>
        </w:rPr>
        <w:t>Assessment of IT governance, risk management, and compliance frameworks</w:t>
      </w:r>
    </w:p>
    <w:p w14:paraId="57DC75BA" w14:textId="4D69844E" w:rsidR="00B56249" w:rsidRPr="00B56249" w:rsidRDefault="001947B6" w:rsidP="0051265A">
      <w:pPr>
        <w:pStyle w:val="ListParagraph"/>
        <w:numPr>
          <w:ilvl w:val="0"/>
          <w:numId w:val="14"/>
        </w:numPr>
        <w:ind w:left="709" w:hanging="283"/>
        <w:rPr>
          <w:rFonts w:ascii="Calibri" w:hAnsi="Calibri" w:cs="Calibri"/>
          <w:sz w:val="24"/>
          <w:szCs w:val="24"/>
        </w:rPr>
      </w:pPr>
      <w:r w:rsidRPr="00B56249">
        <w:rPr>
          <w:rFonts w:ascii="Calibri" w:hAnsi="Calibri" w:cs="Calibri"/>
          <w:sz w:val="24"/>
          <w:szCs w:val="24"/>
        </w:rPr>
        <w:t>Evaluation of cybersecurity controls and data protection mechanisms</w:t>
      </w:r>
    </w:p>
    <w:p w14:paraId="2E0105C0" w14:textId="77777777" w:rsidR="0051265A" w:rsidRDefault="001947B6" w:rsidP="0051265A">
      <w:pPr>
        <w:pStyle w:val="ListParagraph"/>
        <w:numPr>
          <w:ilvl w:val="0"/>
          <w:numId w:val="14"/>
        </w:numPr>
        <w:ind w:left="709" w:hanging="284"/>
        <w:rPr>
          <w:rFonts w:ascii="Calibri" w:hAnsi="Calibri" w:cs="Calibri"/>
          <w:sz w:val="24"/>
          <w:szCs w:val="24"/>
        </w:rPr>
      </w:pPr>
      <w:r w:rsidRPr="00B56249">
        <w:rPr>
          <w:rFonts w:ascii="Calibri" w:hAnsi="Calibri" w:cs="Calibri"/>
          <w:sz w:val="24"/>
          <w:szCs w:val="24"/>
        </w:rPr>
        <w:t>Review of infrastructure components including networks, servers, and endpoints</w:t>
      </w:r>
    </w:p>
    <w:p w14:paraId="59E1C296" w14:textId="77777777" w:rsidR="0051265A" w:rsidRDefault="001947B6" w:rsidP="0051265A">
      <w:pPr>
        <w:pStyle w:val="ListParagraph"/>
        <w:numPr>
          <w:ilvl w:val="0"/>
          <w:numId w:val="14"/>
        </w:numPr>
        <w:ind w:left="709" w:hanging="284"/>
        <w:rPr>
          <w:rFonts w:ascii="Calibri" w:hAnsi="Calibri" w:cs="Calibri"/>
          <w:sz w:val="24"/>
          <w:szCs w:val="24"/>
        </w:rPr>
      </w:pPr>
      <w:r w:rsidRPr="00B56249">
        <w:rPr>
          <w:rFonts w:ascii="Calibri" w:hAnsi="Calibri" w:cs="Calibri"/>
          <w:sz w:val="24"/>
          <w:szCs w:val="24"/>
        </w:rPr>
        <w:t>Examination of application systems and software lifecycle management</w:t>
      </w:r>
    </w:p>
    <w:p w14:paraId="58855458" w14:textId="74F44401" w:rsidR="00B56249" w:rsidRPr="00B56249" w:rsidRDefault="001947B6" w:rsidP="0051265A">
      <w:pPr>
        <w:pStyle w:val="ListParagraph"/>
        <w:numPr>
          <w:ilvl w:val="0"/>
          <w:numId w:val="14"/>
        </w:numPr>
        <w:ind w:left="709" w:hanging="284"/>
        <w:rPr>
          <w:rFonts w:ascii="Calibri" w:hAnsi="Calibri" w:cs="Calibri"/>
          <w:sz w:val="24"/>
          <w:szCs w:val="24"/>
        </w:rPr>
      </w:pPr>
      <w:r w:rsidRPr="00B56249">
        <w:rPr>
          <w:rFonts w:ascii="Calibri" w:hAnsi="Calibri" w:cs="Calibri"/>
          <w:sz w:val="24"/>
          <w:szCs w:val="24"/>
        </w:rPr>
        <w:t>Verification of adherence to relevant regulatory standards and best practices</w:t>
      </w:r>
      <w:r w:rsidRPr="00B56249">
        <w:rPr>
          <w:rFonts w:ascii="Calibri" w:hAnsi="Calibri" w:cs="Calibri"/>
          <w:sz w:val="24"/>
          <w:szCs w:val="24"/>
        </w:rPr>
        <w:br/>
      </w:r>
    </w:p>
    <w:p w14:paraId="1A7ECEC0" w14:textId="77777777" w:rsidR="0051265A" w:rsidRPr="0051265A" w:rsidRDefault="001947B6" w:rsidP="00B56249">
      <w:pPr>
        <w:rPr>
          <w:rFonts w:ascii="Calibri" w:hAnsi="Calibri" w:cs="Calibri"/>
          <w:b/>
          <w:bCs/>
          <w:sz w:val="24"/>
          <w:szCs w:val="24"/>
        </w:rPr>
      </w:pPr>
      <w:r w:rsidRPr="0051265A">
        <w:rPr>
          <w:rFonts w:ascii="Calibri" w:hAnsi="Calibri" w:cs="Calibri"/>
          <w:b/>
          <w:bCs/>
          <w:sz w:val="24"/>
          <w:szCs w:val="24"/>
        </w:rPr>
        <w:t>Interested parties must demonstrate:</w:t>
      </w:r>
    </w:p>
    <w:p w14:paraId="4B290B3F" w14:textId="1C37D7CF" w:rsidR="0051265A" w:rsidRPr="0051265A" w:rsidRDefault="001947B6" w:rsidP="0051265A">
      <w:pPr>
        <w:pStyle w:val="ListParagraph"/>
        <w:numPr>
          <w:ilvl w:val="0"/>
          <w:numId w:val="15"/>
        </w:numPr>
        <w:ind w:left="709" w:hanging="283"/>
        <w:rPr>
          <w:rFonts w:ascii="Calibri" w:hAnsi="Calibri" w:cs="Calibri"/>
          <w:sz w:val="24"/>
          <w:szCs w:val="24"/>
        </w:rPr>
      </w:pPr>
      <w:r w:rsidRPr="0051265A">
        <w:rPr>
          <w:rFonts w:ascii="Calibri" w:hAnsi="Calibri" w:cs="Calibri"/>
          <w:sz w:val="24"/>
          <w:szCs w:val="24"/>
        </w:rPr>
        <w:t>Proven track record in conducting IT audits, preferably within central banking or financial institutions</w:t>
      </w:r>
    </w:p>
    <w:p w14:paraId="081C3401" w14:textId="2BC11530" w:rsidR="0051265A" w:rsidRPr="0051265A" w:rsidRDefault="001947B6" w:rsidP="0051265A">
      <w:pPr>
        <w:pStyle w:val="ListParagraph"/>
        <w:numPr>
          <w:ilvl w:val="0"/>
          <w:numId w:val="15"/>
        </w:numPr>
        <w:ind w:left="709" w:hanging="283"/>
        <w:rPr>
          <w:rFonts w:ascii="Calibri" w:hAnsi="Calibri" w:cs="Calibri"/>
          <w:sz w:val="24"/>
          <w:szCs w:val="24"/>
        </w:rPr>
      </w:pPr>
      <w:r w:rsidRPr="0051265A">
        <w:rPr>
          <w:rFonts w:ascii="Calibri" w:hAnsi="Calibri" w:cs="Calibri"/>
          <w:sz w:val="24"/>
          <w:szCs w:val="24"/>
        </w:rPr>
        <w:t>Possession of relevant professional certifications (e.g., CISA, CISSP, ISO/IEC 27001 Lead Auditor)</w:t>
      </w:r>
    </w:p>
    <w:p w14:paraId="7DA45277" w14:textId="77777777" w:rsidR="002F24C0" w:rsidRDefault="001947B6" w:rsidP="002F24C0">
      <w:pPr>
        <w:pStyle w:val="ListParagraph"/>
        <w:numPr>
          <w:ilvl w:val="0"/>
          <w:numId w:val="15"/>
        </w:numPr>
        <w:ind w:left="426" w:firstLine="0"/>
        <w:rPr>
          <w:rFonts w:ascii="Calibri" w:hAnsi="Calibri" w:cs="Calibri"/>
          <w:sz w:val="24"/>
          <w:szCs w:val="24"/>
        </w:rPr>
      </w:pPr>
      <w:r w:rsidRPr="002F24C0">
        <w:rPr>
          <w:rFonts w:ascii="Calibri" w:hAnsi="Calibri" w:cs="Calibri"/>
          <w:sz w:val="24"/>
          <w:szCs w:val="24"/>
        </w:rPr>
        <w:t>Strong understanding of IT risk, cybersecurity, and regulatory compliance</w:t>
      </w:r>
    </w:p>
    <w:p w14:paraId="13476ED9" w14:textId="3798D807" w:rsidR="002F24C0" w:rsidRPr="002F24C0" w:rsidRDefault="001947B6" w:rsidP="002F24C0">
      <w:pPr>
        <w:pStyle w:val="ListParagraph"/>
        <w:numPr>
          <w:ilvl w:val="0"/>
          <w:numId w:val="15"/>
        </w:numPr>
        <w:ind w:left="426" w:firstLine="0"/>
        <w:rPr>
          <w:rFonts w:ascii="Calibri" w:hAnsi="Calibri" w:cs="Calibri"/>
          <w:sz w:val="24"/>
          <w:szCs w:val="24"/>
        </w:rPr>
      </w:pPr>
      <w:r w:rsidRPr="002F24C0">
        <w:rPr>
          <w:rFonts w:ascii="Calibri" w:hAnsi="Calibri" w:cs="Calibri"/>
          <w:sz w:val="24"/>
          <w:szCs w:val="24"/>
        </w:rPr>
        <w:t>Capacity to deliver detailed audit reports with practical recommendation</w:t>
      </w:r>
      <w:r w:rsidR="0051265A" w:rsidRPr="002F24C0">
        <w:rPr>
          <w:rFonts w:ascii="Calibri" w:hAnsi="Calibri" w:cs="Calibri"/>
          <w:sz w:val="24"/>
          <w:szCs w:val="24"/>
        </w:rPr>
        <w:t>s.</w:t>
      </w:r>
      <w:r w:rsidRPr="002F24C0">
        <w:rPr>
          <w:rFonts w:ascii="Calibri" w:hAnsi="Calibri" w:cs="Calibri"/>
          <w:sz w:val="24"/>
          <w:szCs w:val="24"/>
        </w:rPr>
        <w:br/>
      </w:r>
    </w:p>
    <w:p w14:paraId="1ADA4385" w14:textId="387FA0C5" w:rsidR="002F24C0" w:rsidRPr="002F24C0" w:rsidRDefault="001947B6" w:rsidP="002F24C0">
      <w:pPr>
        <w:rPr>
          <w:rFonts w:ascii="Calibri" w:hAnsi="Calibri" w:cs="Calibri"/>
          <w:sz w:val="24"/>
          <w:szCs w:val="24"/>
        </w:rPr>
      </w:pPr>
      <w:r w:rsidRPr="002F24C0">
        <w:rPr>
          <w:rFonts w:ascii="Calibri" w:hAnsi="Calibri" w:cs="Calibri"/>
          <w:sz w:val="24"/>
          <w:szCs w:val="24"/>
        </w:rPr>
        <w:lastRenderedPageBreak/>
        <w:br/>
      </w:r>
      <w:r w:rsidRPr="002F24C0">
        <w:rPr>
          <w:rFonts w:ascii="Calibri" w:hAnsi="Calibri" w:cs="Calibri"/>
          <w:b/>
          <w:bCs/>
          <w:sz w:val="24"/>
          <w:szCs w:val="24"/>
        </w:rPr>
        <w:t>EOI submissions should include:</w:t>
      </w:r>
    </w:p>
    <w:p w14:paraId="1DCE6683" w14:textId="77777777" w:rsidR="002F24C0" w:rsidRDefault="001947B6" w:rsidP="002F24C0">
      <w:pPr>
        <w:pStyle w:val="ListParagraph"/>
        <w:numPr>
          <w:ilvl w:val="0"/>
          <w:numId w:val="15"/>
        </w:numPr>
        <w:rPr>
          <w:rFonts w:ascii="Calibri" w:hAnsi="Calibri" w:cs="Calibri"/>
          <w:sz w:val="24"/>
          <w:szCs w:val="24"/>
        </w:rPr>
      </w:pPr>
      <w:r w:rsidRPr="002F24C0">
        <w:rPr>
          <w:rFonts w:ascii="Calibri" w:hAnsi="Calibri" w:cs="Calibri"/>
          <w:sz w:val="24"/>
          <w:szCs w:val="24"/>
        </w:rPr>
        <w:t>A company or individual profile</w:t>
      </w:r>
    </w:p>
    <w:p w14:paraId="31083C69" w14:textId="77777777" w:rsidR="002F24C0" w:rsidRDefault="001947B6" w:rsidP="002F24C0">
      <w:pPr>
        <w:pStyle w:val="ListParagraph"/>
        <w:numPr>
          <w:ilvl w:val="0"/>
          <w:numId w:val="15"/>
        </w:numPr>
        <w:rPr>
          <w:rFonts w:ascii="Calibri" w:hAnsi="Calibri" w:cs="Calibri"/>
          <w:sz w:val="24"/>
          <w:szCs w:val="24"/>
        </w:rPr>
      </w:pPr>
      <w:r w:rsidRPr="002F24C0">
        <w:rPr>
          <w:rFonts w:ascii="Calibri" w:hAnsi="Calibri" w:cs="Calibri"/>
          <w:sz w:val="24"/>
          <w:szCs w:val="24"/>
        </w:rPr>
        <w:t>Summary of relevant experience and qualifications</w:t>
      </w:r>
    </w:p>
    <w:p w14:paraId="42A074C9" w14:textId="059366D1" w:rsidR="002F24C0" w:rsidRDefault="001947B6" w:rsidP="002F24C0">
      <w:pPr>
        <w:pStyle w:val="ListParagraph"/>
        <w:numPr>
          <w:ilvl w:val="0"/>
          <w:numId w:val="15"/>
        </w:numPr>
        <w:rPr>
          <w:rFonts w:ascii="Calibri" w:hAnsi="Calibri" w:cs="Calibri"/>
          <w:sz w:val="24"/>
          <w:szCs w:val="24"/>
        </w:rPr>
      </w:pPr>
      <w:r w:rsidRPr="002F24C0">
        <w:rPr>
          <w:rFonts w:ascii="Calibri" w:hAnsi="Calibri" w:cs="Calibri"/>
          <w:sz w:val="24"/>
          <w:szCs w:val="24"/>
        </w:rPr>
        <w:t xml:space="preserve">Proposed audit approach </w:t>
      </w:r>
      <w:r>
        <w:rPr>
          <w:rFonts w:ascii="Calibri" w:hAnsi="Calibri" w:cs="Calibri"/>
          <w:sz w:val="24"/>
          <w:szCs w:val="24"/>
        </w:rPr>
        <w:t>and costs</w:t>
      </w:r>
    </w:p>
    <w:p w14:paraId="7F1D2803" w14:textId="77777777" w:rsidR="002F24C0" w:rsidRDefault="001947B6" w:rsidP="002F24C0">
      <w:pPr>
        <w:pStyle w:val="ListParagraph"/>
        <w:numPr>
          <w:ilvl w:val="0"/>
          <w:numId w:val="15"/>
        </w:numPr>
        <w:rPr>
          <w:rFonts w:ascii="Calibri" w:hAnsi="Calibri" w:cs="Calibri"/>
          <w:sz w:val="24"/>
          <w:szCs w:val="24"/>
        </w:rPr>
      </w:pPr>
      <w:r w:rsidRPr="002F24C0">
        <w:rPr>
          <w:rFonts w:ascii="Calibri" w:hAnsi="Calibri" w:cs="Calibri"/>
          <w:sz w:val="24"/>
          <w:szCs w:val="24"/>
        </w:rPr>
        <w:t>Indicative timelines for completion</w:t>
      </w:r>
    </w:p>
    <w:p w14:paraId="75F894BA" w14:textId="698BC55F" w:rsidR="002F24C0" w:rsidRDefault="001947B6" w:rsidP="002F24C0">
      <w:pPr>
        <w:rPr>
          <w:rFonts w:ascii="Calibri" w:hAnsi="Calibri" w:cs="Calibri"/>
          <w:b/>
          <w:bCs/>
          <w:sz w:val="24"/>
          <w:szCs w:val="24"/>
        </w:rPr>
      </w:pPr>
      <w:r w:rsidRPr="002F24C0">
        <w:rPr>
          <w:rFonts w:ascii="Calibri" w:hAnsi="Calibri" w:cs="Calibri"/>
          <w:b/>
          <w:bCs/>
          <w:sz w:val="24"/>
          <w:szCs w:val="24"/>
        </w:rPr>
        <w:t xml:space="preserve">All EOIs must be submitted no later than </w:t>
      </w:r>
      <w:r w:rsidR="001F3F11">
        <w:rPr>
          <w:rFonts w:ascii="Calibri" w:hAnsi="Calibri" w:cs="Calibri"/>
          <w:b/>
          <w:bCs/>
          <w:sz w:val="24"/>
          <w:szCs w:val="24"/>
        </w:rPr>
        <w:t>7</w:t>
      </w:r>
      <w:r w:rsidR="00326ECA" w:rsidRPr="00326ECA">
        <w:rPr>
          <w:rFonts w:ascii="Calibri" w:hAnsi="Calibri" w:cs="Calibri"/>
          <w:b/>
          <w:bCs/>
          <w:sz w:val="24"/>
          <w:szCs w:val="24"/>
          <w:vertAlign w:val="superscript"/>
        </w:rPr>
        <w:t>th</w:t>
      </w:r>
      <w:r w:rsidR="00326ECA" w:rsidRPr="00326ECA">
        <w:rPr>
          <w:rFonts w:ascii="Calibri" w:hAnsi="Calibri" w:cs="Calibri"/>
          <w:b/>
          <w:bCs/>
          <w:sz w:val="24"/>
          <w:szCs w:val="24"/>
        </w:rPr>
        <w:t xml:space="preserve"> November 2025</w:t>
      </w:r>
      <w:r w:rsidRPr="00326ECA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2F24C0">
        <w:rPr>
          <w:rFonts w:ascii="Calibri" w:hAnsi="Calibri" w:cs="Calibri"/>
          <w:b/>
          <w:bCs/>
          <w:sz w:val="24"/>
          <w:szCs w:val="24"/>
        </w:rPr>
        <w:t>to:</w:t>
      </w:r>
    </w:p>
    <w:p w14:paraId="71A6225F" w14:textId="0D0A1D71" w:rsidR="007F2EB4" w:rsidRDefault="001947B6" w:rsidP="007F2EB4">
      <w:pPr>
        <w:ind w:left="720"/>
        <w:rPr>
          <w:rFonts w:ascii="Calibri" w:hAnsi="Calibri" w:cs="Calibri"/>
          <w:sz w:val="24"/>
          <w:szCs w:val="24"/>
        </w:rPr>
      </w:pPr>
      <w:r w:rsidRPr="002F24C0">
        <w:rPr>
          <w:rFonts w:ascii="Calibri" w:hAnsi="Calibri" w:cs="Calibri"/>
          <w:sz w:val="24"/>
          <w:szCs w:val="24"/>
        </w:rPr>
        <w:t>The Chief Manager</w:t>
      </w:r>
      <w:r w:rsidRPr="002F24C0">
        <w:rPr>
          <w:rFonts w:ascii="Calibri" w:hAnsi="Calibri" w:cs="Calibri"/>
          <w:sz w:val="24"/>
          <w:szCs w:val="24"/>
        </w:rPr>
        <w:br/>
        <w:t>Human Resource &amp; Corporate Services Department</w:t>
      </w:r>
      <w:r w:rsidRPr="002F24C0">
        <w:rPr>
          <w:rFonts w:ascii="Calibri" w:hAnsi="Calibri" w:cs="Calibri"/>
          <w:sz w:val="24"/>
          <w:szCs w:val="24"/>
        </w:rPr>
        <w:br/>
        <w:t>Central Bank of Solomon Islands</w:t>
      </w:r>
      <w:r w:rsidRPr="002F24C0">
        <w:rPr>
          <w:rFonts w:ascii="Calibri" w:hAnsi="Calibri" w:cs="Calibri"/>
          <w:sz w:val="24"/>
          <w:szCs w:val="24"/>
        </w:rPr>
        <w:br/>
        <w:t xml:space="preserve">Email: </w:t>
      </w:r>
      <w:r w:rsidR="006A36F0">
        <w:rPr>
          <w:rFonts w:ascii="Calibri" w:hAnsi="Calibri" w:cs="Calibri"/>
          <w:sz w:val="24"/>
          <w:szCs w:val="24"/>
        </w:rPr>
        <w:t>jbosco@cbsi.com.sb</w:t>
      </w:r>
    </w:p>
    <w:p w14:paraId="22A8BA18" w14:textId="3F243860" w:rsidR="00EF0E80" w:rsidRPr="002F24C0" w:rsidRDefault="001947B6" w:rsidP="007F2EB4">
      <w:pPr>
        <w:rPr>
          <w:rFonts w:ascii="Calibri" w:hAnsi="Calibri" w:cs="Calibri"/>
          <w:sz w:val="24"/>
          <w:szCs w:val="24"/>
        </w:rPr>
      </w:pPr>
      <w:r w:rsidRPr="002F24C0">
        <w:rPr>
          <w:rFonts w:ascii="Calibri" w:hAnsi="Calibri" w:cs="Calibri"/>
          <w:sz w:val="24"/>
          <w:szCs w:val="24"/>
        </w:rPr>
        <w:t>CBSI reserves the right to shortlist applicants for further engagement, including submission of detailed proposals or interviews.</w:t>
      </w:r>
      <w:r w:rsidRPr="002F24C0">
        <w:rPr>
          <w:rFonts w:ascii="Calibri" w:hAnsi="Calibri" w:cs="Calibri"/>
          <w:sz w:val="24"/>
          <w:szCs w:val="24"/>
        </w:rPr>
        <w:br/>
      </w:r>
      <w:r w:rsidRPr="002F24C0">
        <w:rPr>
          <w:rFonts w:ascii="Calibri" w:hAnsi="Calibri" w:cs="Calibri"/>
          <w:sz w:val="24"/>
          <w:szCs w:val="24"/>
        </w:rPr>
        <w:br/>
      </w:r>
      <w:r w:rsidR="007F2EB4">
        <w:rPr>
          <w:rFonts w:ascii="Calibri" w:hAnsi="Calibri" w:cs="Calibri"/>
          <w:sz w:val="24"/>
          <w:szCs w:val="24"/>
        </w:rPr>
        <w:t>T</w:t>
      </w:r>
      <w:r w:rsidRPr="002F24C0">
        <w:rPr>
          <w:rFonts w:ascii="Calibri" w:hAnsi="Calibri" w:cs="Calibri"/>
          <w:sz w:val="24"/>
          <w:szCs w:val="24"/>
        </w:rPr>
        <w:t>hank you for your interest and look forward to receiving your submission.</w:t>
      </w:r>
      <w:r w:rsidRPr="002F24C0">
        <w:rPr>
          <w:rFonts w:ascii="Calibri" w:hAnsi="Calibri" w:cs="Calibri"/>
          <w:sz w:val="24"/>
          <w:szCs w:val="24"/>
        </w:rPr>
        <w:br/>
      </w:r>
      <w:r w:rsidRPr="002F24C0">
        <w:rPr>
          <w:rFonts w:ascii="Calibri" w:hAnsi="Calibri" w:cs="Calibri"/>
          <w:sz w:val="24"/>
          <w:szCs w:val="24"/>
        </w:rPr>
        <w:br/>
      </w:r>
    </w:p>
    <w:sectPr w:rsidR="00EF0E80" w:rsidRPr="002F24C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190653"/>
    <w:multiLevelType w:val="hybridMultilevel"/>
    <w:tmpl w:val="6EFAEF0C"/>
    <w:lvl w:ilvl="0" w:tplc="1652AFD8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0E0170FE"/>
    <w:multiLevelType w:val="hybridMultilevel"/>
    <w:tmpl w:val="32B6C3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E724A6"/>
    <w:multiLevelType w:val="hybridMultilevel"/>
    <w:tmpl w:val="6A966EE2"/>
    <w:lvl w:ilvl="0" w:tplc="1652AFD8">
      <w:numFmt w:val="bullet"/>
      <w:lvlText w:val="-"/>
      <w:lvlJc w:val="left"/>
      <w:pPr>
        <w:ind w:left="1800" w:hanging="360"/>
      </w:pPr>
      <w:rPr>
        <w:rFonts w:ascii="Calibri" w:eastAsiaTheme="minorEastAsia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7381A65"/>
    <w:multiLevelType w:val="hybridMultilevel"/>
    <w:tmpl w:val="F2763A82"/>
    <w:lvl w:ilvl="0" w:tplc="1652AFD8">
      <w:numFmt w:val="bullet"/>
      <w:lvlText w:val="-"/>
      <w:lvlJc w:val="left"/>
      <w:pPr>
        <w:ind w:left="1004" w:hanging="360"/>
      </w:pPr>
      <w:rPr>
        <w:rFonts w:ascii="Calibri" w:eastAsiaTheme="minorEastAsia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43321319"/>
    <w:multiLevelType w:val="hybridMultilevel"/>
    <w:tmpl w:val="D23CFE7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E29376F"/>
    <w:multiLevelType w:val="hybridMultilevel"/>
    <w:tmpl w:val="D31EE766"/>
    <w:lvl w:ilvl="0" w:tplc="1652AFD8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9"/>
  </w:num>
  <w:num w:numId="12">
    <w:abstractNumId w:val="11"/>
  </w:num>
  <w:num w:numId="13">
    <w:abstractNumId w:val="13"/>
  </w:num>
  <w:num w:numId="14">
    <w:abstractNumId w:val="14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3100"/>
    <w:rsid w:val="00034616"/>
    <w:rsid w:val="0006063C"/>
    <w:rsid w:val="0015074B"/>
    <w:rsid w:val="001947B6"/>
    <w:rsid w:val="001F3F11"/>
    <w:rsid w:val="0029639D"/>
    <w:rsid w:val="002F24C0"/>
    <w:rsid w:val="00326ECA"/>
    <w:rsid w:val="00326F90"/>
    <w:rsid w:val="004D142F"/>
    <w:rsid w:val="0051265A"/>
    <w:rsid w:val="006A36F0"/>
    <w:rsid w:val="00706716"/>
    <w:rsid w:val="007C34D5"/>
    <w:rsid w:val="007F2EB4"/>
    <w:rsid w:val="007F2ECF"/>
    <w:rsid w:val="00AA1D8D"/>
    <w:rsid w:val="00AB46E7"/>
    <w:rsid w:val="00B47730"/>
    <w:rsid w:val="00B56249"/>
    <w:rsid w:val="00B65E9A"/>
    <w:rsid w:val="00C038B4"/>
    <w:rsid w:val="00CB0664"/>
    <w:rsid w:val="00EF0E8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BD9F5E4"/>
  <w14:defaultImageDpi w14:val="300"/>
  <w15:docId w15:val="{E5872AF9-F7E7-47A9-9481-FAB55FCE8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Edward Manedika</cp:lastModifiedBy>
  <cp:revision>3</cp:revision>
  <dcterms:created xsi:type="dcterms:W3CDTF">2025-10-31T02:04:00Z</dcterms:created>
  <dcterms:modified xsi:type="dcterms:W3CDTF">2025-10-31T02:16:00Z</dcterms:modified>
  <cp:category/>
</cp:coreProperties>
</file>